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TOXICOLOGY STUDY SHEET</w:t>
      </w: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p>
      <w:pPr>
        <w:pStyle w:val="Body"/>
        <w:jc w:val="center"/>
        <w:rPr>
          <w:b w:val="1"/>
          <w:bCs w:val="1"/>
          <w:u w:val="single"/>
        </w:rPr>
      </w:pPr>
    </w:p>
    <w:tbl>
      <w:tblPr>
        <w:tblW w:w="1013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76"/>
        <w:gridCol w:w="646"/>
        <w:gridCol w:w="576"/>
        <w:gridCol w:w="646"/>
        <w:gridCol w:w="646"/>
        <w:gridCol w:w="857"/>
        <w:gridCol w:w="1430"/>
        <w:gridCol w:w="1563"/>
        <w:gridCol w:w="1596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BP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HR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R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T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Pupils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Diaphoresis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Mental Status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Other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Anticholinergic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−</w:t>
            </w: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/</w:t>
            </w: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42"/>
                <w:szCs w:val="42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±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40"/>
                <w:szCs w:val="40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38"/>
                <w:szCs w:val="38"/>
                <w:shd w:val="clear" w:color="auto" w:fill="f2f5f9"/>
                <w:rtl w:val="0"/>
                <w:lang w:val="en-US"/>
              </w:rPr>
              <w:t>↓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Delirium</w:t>
            </w:r>
            <w:r>
              <w:rPr/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Dry mucous membranes, flush, urinary retention</w:t>
            </w:r>
            <w:r>
              <w:rPr/>
            </w:r>
          </w:p>
        </w:tc>
      </w:tr>
      <w:tr>
        <w:tblPrEx>
          <w:shd w:val="clear" w:color="auto" w:fill="cdd4e9"/>
        </w:tblPrEx>
        <w:trPr>
          <w:trHeight w:val="270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Cholinergic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±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±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±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−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±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40"/>
                <w:szCs w:val="40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Normal to depressed</w:t>
            </w:r>
            <w:r>
              <w:rPr/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Salivation, lacrimation, urination, diarrhea, bronchorrhea, fasciculations, paralysis</w:t>
            </w:r>
            <w:r>
              <w:rPr/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Etoh or Sedative Hypnotic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↓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↓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↓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−</w:t>
            </w: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/</w:t>
            </w: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↓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±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−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Depressed, agitated</w:t>
            </w:r>
            <w:r>
              <w:rPr/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Hyporeflexia, ataxia</w:t>
            </w:r>
            <w:r>
              <w:rPr/>
            </w:r>
          </w:p>
        </w:tc>
      </w:tr>
      <w:tr>
        <w:tblPrEx>
          <w:shd w:val="clear" w:color="auto" w:fill="cdd4e9"/>
        </w:tblPrEx>
        <w:trPr>
          <w:trHeight w:val="105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Opioids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↓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↓</w:t>
            </w:r>
            <w:r>
              <w:rPr>
                <w:rFonts w:ascii="Calibri" w:cs="Calibri" w:hAnsi="Calibri" w:eastAsia="Calibri"/>
              </w:rPr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44"/>
                <w:szCs w:val="44"/>
                <w:shd w:val="clear" w:color="auto" w:fill="f2f5f9"/>
                <w:rtl w:val="0"/>
                <w:lang w:val="en-US"/>
              </w:rPr>
              <w:t>↓</w:t>
            </w:r>
            <w:r>
              <w:rPr>
                <w:rFonts w:ascii="Calibri" w:cs="Calibri" w:hAnsi="Calibri" w:eastAsia="Calibri"/>
                <w:b w:val="1"/>
                <w:bCs w:val="1"/>
                <w:sz w:val="44"/>
                <w:szCs w:val="44"/>
              </w:rPr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↓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44"/>
                <w:szCs w:val="44"/>
                <w:shd w:val="clear" w:color="auto" w:fill="f2f5f9"/>
                <w:rtl w:val="0"/>
                <w:lang w:val="en-US"/>
              </w:rPr>
              <w:t>↓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−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Depressed</w:t>
            </w:r>
            <w:r>
              <w:rPr/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Hyporeflexia</w:t>
            </w:r>
            <w:r>
              <w:rPr/>
            </w:r>
          </w:p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Serotonin toxicity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42"/>
                <w:szCs w:val="42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−</w:t>
            </w: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/</w:t>
            </w: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−</w:t>
            </w: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/</w:t>
            </w: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−</w:t>
            </w: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/</w:t>
            </w: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Normal to agitated delirium</w:t>
            </w:r>
            <w:r>
              <w:rPr/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Clonus, tremor, seizures</w:t>
            </w:r>
          </w:p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Sympathomimetics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40"/>
                <w:szCs w:val="40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z w:val="40"/>
                <w:szCs w:val="40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Agitated</w:t>
            </w:r>
            <w:r>
              <w:rPr/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Tremor, seizures diaphoresis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 xml:space="preserve">Withdrawal from etoh or bdzs 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Agitated, disoriented hallucinations</w:t>
            </w:r>
            <w:r>
              <w:rPr/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Tremor, seizures diaphoresis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2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Withdrawal from opiates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−</w:t>
            </w:r>
          </w:p>
        </w:tc>
        <w:tc>
          <w:tcPr>
            <w:tcW w:type="dxa" w:w="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−</w:t>
            </w:r>
          </w:p>
        </w:tc>
        <w:tc>
          <w:tcPr>
            <w:tcW w:type="dxa" w:w="8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shd w:val="clear" w:color="auto" w:fill="f2f5f9"/>
                <w:rtl w:val="0"/>
                <w:lang w:val="en-US"/>
              </w:rPr>
              <w:t>↑</w:t>
            </w:r>
          </w:p>
        </w:tc>
        <w:tc>
          <w:tcPr>
            <w:tcW w:type="dxa" w:w="15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Normal, anxious</w:t>
            </w:r>
            <w:r>
              <w:rPr/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hd w:val="clear" w:color="auto" w:fill="f2f5f9"/>
                <w:rtl w:val="0"/>
                <w:lang w:val="en-US"/>
              </w:rPr>
              <w:t>Vomiting, rhinorrhea, piloerection, diarrhea, yawning</w:t>
            </w:r>
          </w:p>
        </w:tc>
      </w:tr>
    </w:tbl>
    <w:p>
      <w:pPr>
        <w:pStyle w:val="Body"/>
        <w:widowControl w:val="0"/>
        <w:jc w:val="center"/>
        <w:rPr>
          <w:b w:val="1"/>
          <w:bCs w:val="1"/>
          <w:u w:val="single"/>
        </w:rPr>
      </w:pPr>
    </w:p>
    <w:p>
      <w:pPr>
        <w:pStyle w:val="Body"/>
        <w:rPr>
          <w:color w:val="000000"/>
          <w:u w:color="000000"/>
        </w:rPr>
      </w:pPr>
      <w:r>
        <w:rPr>
          <w:color w:val="000000"/>
          <w:u w:color="000000"/>
          <w:shd w:val="clear" w:color="auto" w:fill="ffffff"/>
          <w:rtl w:val="0"/>
        </w:rPr>
        <w:t xml:space="preserve">↑ </w:t>
      </w:r>
      <w:r>
        <w:rPr>
          <w:color w:val="000000"/>
          <w:u w:color="000000"/>
          <w:shd w:val="clear" w:color="auto" w:fill="ffffff"/>
          <w:rtl w:val="0"/>
          <w:lang w:val="en-US"/>
        </w:rPr>
        <w:t xml:space="preserve">= increases; </w:t>
      </w:r>
      <w:r>
        <w:rPr>
          <w:color w:val="000000"/>
          <w:u w:color="000000"/>
          <w:shd w:val="clear" w:color="auto" w:fill="ffffff"/>
          <w:rtl w:val="0"/>
        </w:rPr>
        <w:t xml:space="preserve">↓ </w:t>
      </w:r>
      <w:r>
        <w:rPr>
          <w:color w:val="000000"/>
          <w:u w:color="000000"/>
          <w:shd w:val="clear" w:color="auto" w:fill="ffffff"/>
          <w:rtl w:val="0"/>
          <w:lang w:val="en-US"/>
        </w:rPr>
        <w:t xml:space="preserve">= decreases; </w:t>
      </w:r>
      <w:r>
        <w:rPr>
          <w:color w:val="000000"/>
          <w:u w:color="000000"/>
          <w:shd w:val="clear" w:color="auto" w:fill="ffffff"/>
          <w:rtl w:val="0"/>
        </w:rPr>
        <w:t xml:space="preserve">± </w:t>
      </w:r>
      <w:r>
        <w:rPr>
          <w:color w:val="000000"/>
          <w:u w:color="000000"/>
          <w:shd w:val="clear" w:color="auto" w:fill="ffffff"/>
          <w:rtl w:val="0"/>
        </w:rPr>
        <w:t xml:space="preserve">= variable; </w:t>
      </w:r>
      <w:r>
        <w:rPr>
          <w:color w:val="000000"/>
          <w:u w:color="000000"/>
          <w:shd w:val="clear" w:color="auto" w:fill="ffffff"/>
          <w:rtl w:val="0"/>
        </w:rPr>
        <w:t xml:space="preserve">− </w:t>
      </w:r>
      <w:r>
        <w:rPr>
          <w:color w:val="000000"/>
          <w:u w:color="000000"/>
          <w:shd w:val="clear" w:color="auto" w:fill="ffffff"/>
          <w:rtl w:val="0"/>
          <w:lang w:val="en-US"/>
        </w:rPr>
        <w:t>= change unlikely</w:t>
      </w:r>
      <w:r>
        <w:rPr>
          <w:color w:val="000000"/>
          <w:u w:color="000000"/>
          <w:shd w:val="clear" w:color="auto" w:fill="ffffff"/>
          <w:rtl w:val="0"/>
          <w:lang w:val="en-US"/>
        </w:rPr>
        <w:t xml:space="preserve">;= </w:t>
      </w:r>
      <w:r>
        <w:rPr>
          <w:b w:val="1"/>
          <w:bCs w:val="1"/>
          <w:sz w:val="42"/>
          <w:szCs w:val="42"/>
          <w:shd w:val="clear" w:color="auto" w:fill="ffffff"/>
          <w:rtl w:val="0"/>
          <w:lang w:val="en-US"/>
        </w:rPr>
        <w:t>↑</w:t>
      </w:r>
      <w:r>
        <w:rPr>
          <w:shd w:val="clear" w:color="auto" w:fill="ffffff"/>
          <w:rtl w:val="0"/>
          <w:lang w:val="en-US"/>
        </w:rPr>
        <w:t xml:space="preserve"> =</w:t>
      </w:r>
      <w:r>
        <w:rPr>
          <w:color w:val="000000"/>
          <w:u w:color="000000"/>
          <w:shd w:val="clear" w:color="auto" w:fill="ffffff"/>
          <w:rtl w:val="0"/>
          <w:lang w:val="en-US"/>
        </w:rPr>
        <w:t>change more likely</w:t>
      </w:r>
    </w:p>
    <w:p>
      <w:pPr>
        <w:pStyle w:val="Body"/>
        <w:rPr>
          <w:color w:val="000000"/>
          <w:u w:color="000000"/>
        </w:rPr>
      </w:pPr>
    </w:p>
    <w:p>
      <w:pPr>
        <w:pStyle w:val="Body"/>
      </w:pPr>
      <w:r>
        <w:rPr>
          <w:color w:val="000000"/>
          <w:u w:color="000000"/>
          <w:rtl w:val="0"/>
          <w:lang w:val="en-US"/>
        </w:rPr>
        <w:t xml:space="preserve">Note that the above table is a spectrum. Depending on the severity  toxicity not all vital signs may be indicated as above. 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TOXIDROMES CONTINUED:</w:t>
      </w:r>
    </w:p>
    <w:p>
      <w:pPr>
        <w:pStyle w:val="Body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it-IT"/>
        </w:rPr>
        <w:t>Anticholinergic:</w:t>
      </w:r>
      <w:r>
        <w:rPr>
          <w:rtl w:val="0"/>
        </w:rPr>
        <w:t xml:space="preserve"> “</w:t>
      </w:r>
      <w:r>
        <w:rPr>
          <w:rtl w:val="0"/>
          <w:lang w:val="en-US"/>
        </w:rPr>
        <w:t>happy pickers</w:t>
      </w:r>
      <w:r>
        <w:rPr>
          <w:rtl w:val="0"/>
        </w:rPr>
        <w:t xml:space="preserve">” </w:t>
      </w:r>
      <w:r>
        <w:rPr>
          <w:rtl w:val="0"/>
          <w:lang w:val="en-US"/>
        </w:rPr>
        <w:t>think diphenhydramine, jimson weed</w:t>
      </w:r>
    </w:p>
    <w:p>
      <w:pPr>
        <w:pStyle w:val="Body"/>
        <w:ind w:left="720" w:firstLine="0"/>
      </w:pPr>
      <w:r>
        <w:rPr>
          <w:rtl w:val="0"/>
          <w:lang w:val="en-US"/>
        </w:rPr>
        <w:t>Antidote: physostigmine (contraindicated if seizure risk or wide QRS)</w:t>
      </w:r>
    </w:p>
    <w:p>
      <w:pPr>
        <w:pStyle w:val="Body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en-US"/>
        </w:rPr>
        <w:t>Cholinergic:</w:t>
      </w:r>
      <w:r>
        <w:rPr>
          <w:rtl w:val="0"/>
          <w:lang w:val="da-DK"/>
        </w:rPr>
        <w:t xml:space="preserve"> Killer B</w:t>
      </w:r>
      <w:r>
        <w:rPr>
          <w:rtl w:val="0"/>
        </w:rPr>
        <w:t>’</w:t>
      </w:r>
      <w:r>
        <w:rPr>
          <w:rtl w:val="0"/>
        </w:rPr>
        <w:t>s bronchorrhea, bronchospasm, bradycardia</w:t>
      </w:r>
    </w:p>
    <w:p>
      <w:pPr>
        <w:pStyle w:val="Body"/>
        <w:ind w:left="720" w:firstLine="0"/>
      </w:pPr>
      <w:r>
        <w:rPr>
          <w:rtl w:val="0"/>
          <w:lang w:val="es-ES_tradnl"/>
        </w:rPr>
        <w:t>Antidote: Atropine, pralidoxime (2-PAM)</w:t>
      </w:r>
    </w:p>
    <w:p>
      <w:pPr>
        <w:pStyle w:val="Body"/>
        <w:ind w:left="1440" w:firstLine="0"/>
        <w:rPr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de-DE"/>
        </w:rPr>
        <w:t>DUMBBELS: D</w:t>
      </w:r>
      <w:r>
        <w:rPr>
          <w:color w:val="000000"/>
          <w:u w:color="000000"/>
          <w:rtl w:val="0"/>
          <w:lang w:val="en-US"/>
        </w:rPr>
        <w:t xml:space="preserve">iarrhea </w:t>
      </w:r>
      <w:r>
        <w:rPr>
          <w:b w:val="1"/>
          <w:bCs w:val="1"/>
          <w:color w:val="000000"/>
          <w:u w:color="000000"/>
          <w:rtl w:val="0"/>
        </w:rPr>
        <w:t>U</w:t>
      </w:r>
      <w:r>
        <w:rPr>
          <w:color w:val="000000"/>
          <w:u w:color="000000"/>
          <w:rtl w:val="0"/>
          <w:lang w:val="fr-FR"/>
        </w:rPr>
        <w:t xml:space="preserve">rination </w:t>
      </w:r>
      <w:r>
        <w:rPr>
          <w:b w:val="1"/>
          <w:bCs w:val="1"/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  <w:lang w:val="en-US"/>
        </w:rPr>
        <w:t xml:space="preserve">iosis/muscle weakness </w:t>
      </w:r>
      <w:r>
        <w:rPr>
          <w:b w:val="1"/>
          <w:bCs w:val="1"/>
          <w:color w:val="000000"/>
          <w:u w:color="000000"/>
          <w:rtl w:val="0"/>
        </w:rPr>
        <w:t>B</w:t>
      </w:r>
      <w:r>
        <w:rPr>
          <w:color w:val="000000"/>
          <w:u w:color="000000"/>
          <w:rtl w:val="0"/>
          <w:lang w:val="en-US"/>
        </w:rPr>
        <w:t xml:space="preserve">ronchorrhea </w:t>
      </w:r>
      <w:r>
        <w:rPr>
          <w:b w:val="1"/>
          <w:bCs w:val="1"/>
          <w:color w:val="000000"/>
          <w:u w:color="000000"/>
          <w:rtl w:val="0"/>
        </w:rPr>
        <w:t>B</w:t>
      </w:r>
      <w:r>
        <w:rPr>
          <w:color w:val="000000"/>
          <w:u w:color="000000"/>
          <w:rtl w:val="0"/>
        </w:rPr>
        <w:t xml:space="preserve">radycardia </w:t>
      </w:r>
      <w:r>
        <w:rPr>
          <w:b w:val="1"/>
          <w:bCs w:val="1"/>
          <w:color w:val="000000"/>
          <w:u w:color="000000"/>
          <w:rtl w:val="0"/>
        </w:rPr>
        <w:t>E</w:t>
      </w:r>
      <w:r>
        <w:rPr>
          <w:color w:val="000000"/>
          <w:u w:color="000000"/>
          <w:rtl w:val="0"/>
        </w:rPr>
        <w:t xml:space="preserve">mesis </w:t>
      </w:r>
      <w:r>
        <w:rPr>
          <w:b w:val="1"/>
          <w:bCs w:val="1"/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  <w:lang w:val="fr-FR"/>
        </w:rPr>
        <w:t xml:space="preserve">acrimation </w:t>
      </w:r>
      <w:r>
        <w:rPr>
          <w:b w:val="1"/>
          <w:bCs w:val="1"/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  <w:lang w:val="en-US"/>
        </w:rPr>
        <w:t>alivation/sweating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DRUGS OF ABUSE:</w:t>
      </w:r>
    </w:p>
    <w:p>
      <w:pPr>
        <w:pStyle w:val="Body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en-US"/>
        </w:rPr>
        <w:t>Sedative hypnotics:</w:t>
      </w:r>
      <w:r>
        <w:rPr>
          <w:rtl w:val="0"/>
          <w:lang w:val="en-US"/>
        </w:rPr>
        <w:t xml:space="preserve"> Antidote is flumazenil, not often used </w:t>
      </w:r>
      <w:r>
        <w:rPr>
          <w:rtl w:val="0"/>
          <w:lang w:val="en-US"/>
        </w:rPr>
        <w:t>for supposed s</w:t>
      </w:r>
      <w:r>
        <w:rPr>
          <w:rtl w:val="0"/>
          <w:lang w:val="en-US"/>
        </w:rPr>
        <w:t>eizure risk in chronic users</w:t>
      </w:r>
      <w:r>
        <w:rPr>
          <w:rtl w:val="0"/>
          <w:lang w:val="en-US"/>
        </w:rPr>
        <w:t xml:space="preserve"> (can be considered to prevent intubation or invasive workup such as LP).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</w:rPr>
        <w:t>Opioids:</w:t>
      </w:r>
      <w:r>
        <w:rPr>
          <w:rtl w:val="0"/>
          <w:lang w:val="es-ES_tradnl"/>
        </w:rPr>
        <w:t xml:space="preserve"> antidote Narcan .04mg 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</w:rPr>
        <w:t>Opioid mimic:</w:t>
      </w:r>
      <w:r>
        <w:rPr>
          <w:rtl w:val="0"/>
          <w:lang w:val="it-IT"/>
        </w:rPr>
        <w:t xml:space="preserve"> clonidine,</w:t>
      </w:r>
      <w:r>
        <w:rPr>
          <w:rtl w:val="0"/>
          <w:lang w:val="en-US"/>
        </w:rPr>
        <w:t xml:space="preserve"> causes pinpoint pupils, bradycardia, sedation, respiratory depression.</w:t>
      </w:r>
      <w:r>
        <w:rPr>
          <w:rtl w:val="0"/>
        </w:rPr>
        <w:t xml:space="preserve">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reatment is still the same: naloxone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en-US"/>
        </w:rPr>
        <w:t>GHB:</w:t>
      </w:r>
      <w:r>
        <w:rPr>
          <w:rtl w:val="0"/>
          <w:lang w:val="en-US"/>
        </w:rPr>
        <w:t xml:space="preserve"> Pt. comes in comatose with normal vitals, suddenly wakes up and self extubates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pt-PT"/>
        </w:rPr>
        <w:t>PCP:</w:t>
      </w:r>
      <w:r>
        <w:rPr>
          <w:rtl w:val="0"/>
          <w:lang w:val="it-IT"/>
        </w:rPr>
        <w:t xml:space="preserve"> mydriasis, rage, delusions, amnesia, </w:t>
      </w:r>
      <w:r>
        <w:rPr>
          <w:rtl w:val="0"/>
          <w:lang w:val="en-US"/>
        </w:rPr>
        <w:t xml:space="preserve">vertical and rotary </w:t>
      </w:r>
      <w:r>
        <w:rPr>
          <w:rtl w:val="0"/>
          <w:lang w:val="en-US"/>
        </w:rPr>
        <w:t>nystagmus. Rx with benzos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TOXIC ALCOHOLS:</w:t>
      </w:r>
    </w:p>
    <w:p>
      <w:pPr>
        <w:pStyle w:val="Body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en-US"/>
        </w:rPr>
        <w:t>Methanol:</w:t>
      </w:r>
      <w:r>
        <w:rPr>
          <w:rtl w:val="0"/>
          <w:lang w:val="en-US"/>
        </w:rPr>
        <w:t xml:space="preserve"> metabolized to Formic Acid (ocular toxicity)</w:t>
      </w:r>
    </w:p>
    <w:p>
      <w:pPr>
        <w:pStyle w:val="Body"/>
        <w:ind w:left="1440" w:firstLine="0"/>
      </w:pPr>
      <w:r>
        <w:rPr>
          <w:rtl w:val="0"/>
          <w:lang w:val="en-US"/>
        </w:rPr>
        <w:t>Treat with Fomepizole (ADH blocker) and dialysis</w:t>
      </w:r>
    </w:p>
    <w:p>
      <w:pPr>
        <w:pStyle w:val="Body"/>
        <w:ind w:left="720" w:firstLine="0"/>
      </w:pPr>
      <w:r>
        <w:rPr>
          <w:b w:val="1"/>
          <w:bCs w:val="1"/>
          <w:rtl w:val="0"/>
        </w:rPr>
        <w:t xml:space="preserve">Ethylene Glycol: </w:t>
      </w:r>
      <w:r>
        <w:rPr>
          <w:rtl w:val="0"/>
          <w:lang w:val="en-US"/>
        </w:rPr>
        <w:t>metabolized to Glycolic and Oxalic Acid (renal toxicity)</w:t>
      </w:r>
    </w:p>
    <w:p>
      <w:pPr>
        <w:pStyle w:val="Body"/>
        <w:ind w:left="1440" w:firstLine="0"/>
      </w:pPr>
      <w:r>
        <w:rPr>
          <w:rtl w:val="0"/>
          <w:lang w:val="en-US"/>
        </w:rPr>
        <w:t>Treat with Fomepizole (ADH blocker) and dialysis</w:t>
      </w:r>
    </w:p>
    <w:p>
      <w:pPr>
        <w:pStyle w:val="Body"/>
        <w:ind w:left="720" w:firstLine="0"/>
      </w:pPr>
      <w:r>
        <w:rPr>
          <w:b w:val="1"/>
          <w:bCs w:val="1"/>
          <w:rtl w:val="0"/>
          <w:lang w:val="it-IT"/>
        </w:rPr>
        <w:t>Isopropanol:</w:t>
      </w:r>
      <w:r>
        <w:rPr>
          <w:rtl w:val="0"/>
          <w:lang w:val="en-US"/>
        </w:rPr>
        <w:t xml:space="preserve"> metabolized to Acetone  *Ketosis without acidosis*</w:t>
      </w:r>
    </w:p>
    <w:p>
      <w:pPr>
        <w:pStyle w:val="Body"/>
        <w:rPr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OVER THE COUNTER MEDICATIONS:</w:t>
      </w:r>
    </w:p>
    <w:p>
      <w:pPr>
        <w:pStyle w:val="Body"/>
      </w:pPr>
    </w:p>
    <w:p>
      <w:pPr>
        <w:pStyle w:val="Body"/>
        <w:ind w:left="720" w:firstLine="0"/>
      </w:pPr>
      <w:r>
        <w:rPr>
          <w:b w:val="1"/>
          <w:bCs w:val="1"/>
          <w:rtl w:val="0"/>
        </w:rPr>
        <w:t>APAP:</w:t>
      </w:r>
      <w:r>
        <w:rPr>
          <w:rtl w:val="0"/>
          <w:lang w:val="en-US"/>
        </w:rPr>
        <w:t xml:space="preserve"> 4 hour level &gt;150 treat with NAC. </w:t>
      </w:r>
    </w:p>
    <w:p>
      <w:pPr>
        <w:pStyle w:val="Body"/>
        <w:ind w:left="720" w:firstLine="0"/>
      </w:pPr>
      <w:r>
        <w:rPr>
          <w:rtl w:val="0"/>
          <w:lang w:val="en-US"/>
        </w:rPr>
        <w:t>Toxic range: &gt;150mg/kg (kids) or 7.5g (adults)</w:t>
      </w:r>
    </w:p>
    <w:p>
      <w:pPr>
        <w:pStyle w:val="Body"/>
        <w:ind w:left="720" w:firstLine="0"/>
      </w:pPr>
      <w:r>
        <w:rPr>
          <w:rtl w:val="0"/>
          <w:lang w:val="en-US"/>
        </w:rPr>
        <w:t>Rumack-Mathew nomogram can be applied to ACUTE ingestions only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</w:rPr>
        <w:t>Aspirin:</w:t>
      </w:r>
      <w:r>
        <w:rPr>
          <w:rtl w:val="0"/>
        </w:rPr>
        <w:t xml:space="preserve"> Toxic range: &gt;150mg/kg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Tinnitus, Tachypnea, Hyperthermia, mixed </w:t>
      </w:r>
      <w:r>
        <w:rPr>
          <w:rtl w:val="0"/>
          <w:lang w:val="en-US"/>
        </w:rPr>
        <w:t>r</w:t>
      </w:r>
      <w:r>
        <w:rPr>
          <w:rtl w:val="0"/>
        </w:rPr>
        <w:t>esp alkalosis</w:t>
      </w:r>
      <w:r>
        <w:rPr>
          <w:rtl w:val="0"/>
          <w:lang w:val="en-US"/>
        </w:rPr>
        <w:t>/metabolic acidosis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Treatment: Bicarb 1-2mEq/bolus followed by drip. </w:t>
      </w:r>
    </w:p>
    <w:p>
      <w:pPr>
        <w:pStyle w:val="Body"/>
        <w:ind w:left="720" w:firstLine="0"/>
      </w:pPr>
      <w:r>
        <w:rPr>
          <w:rtl w:val="0"/>
          <w:lang w:val="en-US"/>
        </w:rPr>
        <w:t>Avoid intubation whenever possible</w:t>
      </w:r>
    </w:p>
    <w:p>
      <w:pPr>
        <w:pStyle w:val="Body"/>
        <w:ind w:left="720" w:firstLine="0"/>
      </w:pPr>
      <w:r>
        <w:rPr>
          <w:rtl w:val="0"/>
        </w:rPr>
        <w:t xml:space="preserve">HD </w:t>
      </w:r>
      <w:r>
        <w:rPr>
          <w:rtl w:val="0"/>
          <w:lang w:val="en-US"/>
        </w:rPr>
        <w:t>for: 1) Altered mental status or pulmonary edema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              2) An acute level of &gt; 100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              3) An acute level of &gt;90 with 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              3) Failure to respond to supportive care (bicarb,  fluids)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nl-NL"/>
        </w:rPr>
        <w:t>NSAIDS:</w:t>
      </w:r>
      <w:r>
        <w:rPr>
          <w:rtl w:val="0"/>
          <w:lang w:val="en-US"/>
        </w:rPr>
        <w:t xml:space="preserve"> metabolic acidosis in massive overdose, can cause renal failure chronically. 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SYNDROMES OF HYPERTHERMIA:</w:t>
      </w:r>
    </w:p>
    <w:p>
      <w:pPr>
        <w:pStyle w:val="Body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en-US"/>
        </w:rPr>
        <w:t>Malignant hyperthermia:</w:t>
      </w:r>
      <w:r>
        <w:rPr>
          <w:rtl w:val="0"/>
          <w:lang w:val="en-US"/>
        </w:rPr>
        <w:t xml:space="preserve"> first sign is rise in end tidal CO2, hyperthermia, rigidity, tachycardia, hypertension. Antidote: Dantrolene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Classic case is after OR case from inhaled anesthetics, can also be caused by succinylcholine 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</w:rPr>
        <w:t>Serotonin Syndrome:</w:t>
      </w:r>
      <w:r>
        <w:rPr>
          <w:rtl w:val="0"/>
          <w:lang w:val="en-US"/>
        </w:rPr>
        <w:t xml:space="preserve"> Tachycardia, HTN, hyperthermia, hyperreflexia, myoclonus, lower extremity rigidity, </w:t>
      </w:r>
      <w:r>
        <w:rPr>
          <w:rtl w:val="0"/>
          <w:lang w:val="en-US"/>
        </w:rPr>
        <w:t xml:space="preserve">rhabdomyolysis, </w:t>
      </w:r>
      <w:r>
        <w:rPr>
          <w:rtl w:val="0"/>
          <w:lang w:val="es-ES_tradnl"/>
        </w:rPr>
        <w:t>tremor</w:t>
      </w:r>
    </w:p>
    <w:p>
      <w:pPr>
        <w:pStyle w:val="Body"/>
        <w:ind w:left="720" w:firstLine="0"/>
      </w:pPr>
      <w:r>
        <w:rPr>
          <w:rtl w:val="0"/>
          <w:lang w:val="es-ES_tradnl"/>
        </w:rPr>
        <w:t>Antidote: cyproheptadine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de-DE"/>
        </w:rPr>
        <w:t>NMS:</w:t>
      </w:r>
      <w:r>
        <w:rPr>
          <w:rtl w:val="0"/>
          <w:lang w:val="en-US"/>
        </w:rPr>
        <w:t xml:space="preserve"> Diffuse rigidity, including upper extremities, rhabdo</w:t>
      </w:r>
      <w:r>
        <w:rPr>
          <w:rtl w:val="0"/>
          <w:lang w:val="en-US"/>
        </w:rPr>
        <w:t>myolysis</w:t>
      </w:r>
      <w:r>
        <w:rPr>
          <w:rtl w:val="0"/>
          <w:lang w:val="en-US"/>
        </w:rPr>
        <w:t>, tachycardia, HTN, hyperthermia</w:t>
      </w:r>
    </w:p>
    <w:p>
      <w:pPr>
        <w:pStyle w:val="Body"/>
        <w:ind w:left="720" w:firstLine="0"/>
      </w:pPr>
      <w:r>
        <w:rPr>
          <w:rtl w:val="0"/>
          <w:lang w:val="es-ES_tradnl"/>
        </w:rPr>
        <w:t>Antidote: bromocriptine, benzos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PSYCHIATRIC MEDICATIONS: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pt-PT"/>
        </w:rPr>
        <w:t>TCAs:</w:t>
      </w:r>
      <w:r>
        <w:rPr>
          <w:rtl w:val="0"/>
        </w:rPr>
        <w:t xml:space="preserve"> “</w:t>
      </w:r>
      <w:r>
        <w:rPr>
          <w:rtl w:val="0"/>
          <w:lang w:val="en-US"/>
        </w:rPr>
        <w:t>seizures, coma, death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sodium channel blockade, </w:t>
      </w:r>
      <w:r>
        <w:rPr>
          <w:rtl w:val="0"/>
          <w:lang w:val="en-US"/>
        </w:rPr>
        <w:t xml:space="preserve">ekg may show </w:t>
      </w:r>
      <w:r>
        <w:rPr>
          <w:rtl w:val="0"/>
          <w:lang w:val="en-US"/>
        </w:rPr>
        <w:t>terminal R in aVR</w:t>
      </w:r>
      <w:r>
        <w:rPr>
          <w:rtl w:val="0"/>
          <w:lang w:val="en-US"/>
        </w:rPr>
        <w:t xml:space="preserve">, </w:t>
      </w:r>
      <w:r>
        <w:rPr>
          <w:rtl w:val="0"/>
        </w:rPr>
        <w:t>QRS &gt;100</w:t>
      </w:r>
      <w:r>
        <w:rPr>
          <w:rtl w:val="0"/>
          <w:lang w:val="en-US"/>
        </w:rPr>
        <w:t xml:space="preserve"> predictive of</w:t>
      </w:r>
      <w:r>
        <w:rPr>
          <w:rtl w:val="0"/>
          <w:lang w:val="nl-NL"/>
        </w:rPr>
        <w:t xml:space="preserve"> seizures &gt;160 </w:t>
      </w:r>
      <w:r>
        <w:rPr>
          <w:rtl w:val="0"/>
          <w:lang w:val="en-US"/>
        </w:rPr>
        <w:t xml:space="preserve">predictive of </w:t>
      </w:r>
      <w:r>
        <w:rPr>
          <w:rtl w:val="0"/>
        </w:rPr>
        <w:t>dysrhythmias</w:t>
      </w:r>
    </w:p>
    <w:p>
      <w:pPr>
        <w:pStyle w:val="Body"/>
        <w:ind w:left="720" w:firstLine="0"/>
      </w:pPr>
      <w:r>
        <w:rPr>
          <w:rtl w:val="0"/>
          <w:lang w:val="en-US"/>
        </w:rPr>
        <w:t>Treat with sodium bicarb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en-US"/>
        </w:rPr>
        <w:t>Lithium:</w:t>
      </w:r>
      <w:r>
        <w:rPr>
          <w:rtl w:val="0"/>
          <w:lang w:val="en-US"/>
        </w:rPr>
        <w:t xml:space="preserve"> Acute (GI distress) vs. Chronic (Neuro); can be acute on chronic.</w:t>
      </w:r>
    </w:p>
    <w:p>
      <w:pPr>
        <w:pStyle w:val="Body"/>
        <w:ind w:left="720" w:firstLine="0"/>
      </w:pPr>
      <w:r>
        <w:rPr>
          <w:rtl w:val="0"/>
          <w:lang w:val="en-US"/>
        </w:rPr>
        <w:t>Usually occurs with renal impairment, lithium is radiopaque get abd XR</w:t>
      </w:r>
    </w:p>
    <w:p>
      <w:pPr>
        <w:pStyle w:val="Body"/>
        <w:ind w:left="720" w:firstLine="0"/>
      </w:pPr>
      <w:r>
        <w:rPr>
          <w:rtl w:val="0"/>
          <w:lang w:val="en-US"/>
        </w:rPr>
        <w:t>Treatment: Hydrating the patient</w:t>
      </w:r>
    </w:p>
    <w:p>
      <w:pPr>
        <w:pStyle w:val="Body"/>
        <w:ind w:left="720" w:firstLine="0"/>
      </w:pPr>
      <w:r>
        <w:rPr>
          <w:rtl w:val="0"/>
          <w:lang w:val="en-US"/>
        </w:rPr>
        <w:t>HD if evidence AMS, renal failure or level 4.0 in acute or 2.5 chronic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METALS:</w:t>
      </w:r>
    </w:p>
    <w:p>
      <w:pPr>
        <w:pStyle w:val="Body"/>
      </w:pPr>
    </w:p>
    <w:p>
      <w:pPr>
        <w:pStyle w:val="Body"/>
        <w:ind w:left="720" w:firstLine="0"/>
      </w:pPr>
      <w:r>
        <w:rPr>
          <w:b w:val="1"/>
          <w:bCs w:val="1"/>
          <w:rtl w:val="0"/>
        </w:rPr>
        <w:t>Iron:</w:t>
      </w:r>
      <w:r>
        <w:rPr>
          <w:rtl w:val="0"/>
          <w:lang w:val="en-US"/>
        </w:rPr>
        <w:t xml:space="preserve"> GI distress (vomiting); may be accompanied by hyperglycemia, leukocytosis</w:t>
      </w:r>
    </w:p>
    <w:p>
      <w:pPr>
        <w:pStyle w:val="Body"/>
        <w:ind w:left="720" w:firstLine="0"/>
      </w:pPr>
      <w:r>
        <w:rPr>
          <w:rtl w:val="0"/>
          <w:lang w:val="en-US"/>
        </w:rPr>
        <w:t>Radiopaque, g</w:t>
      </w:r>
      <w:r>
        <w:rPr>
          <w:rtl w:val="0"/>
          <w:lang w:val="fr-FR"/>
        </w:rPr>
        <w:t>et abdominal x-ray</w:t>
      </w:r>
    </w:p>
    <w:p>
      <w:pPr>
        <w:pStyle w:val="Body"/>
        <w:ind w:left="720" w:firstLine="0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5 Stages:</w:t>
      </w:r>
    </w:p>
    <w:p>
      <w:pPr>
        <w:pStyle w:val="Body"/>
        <w:ind w:left="720" w:firstLine="0"/>
      </w:pPr>
      <w:r>
        <w:rPr>
          <w:b w:val="1"/>
          <w:bCs w:val="1"/>
          <w:rtl w:val="0"/>
        </w:rPr>
        <w:t xml:space="preserve">1. </w:t>
      </w:r>
      <w:r>
        <w:rPr>
          <w:rtl w:val="0"/>
          <w:lang w:val="it-IT"/>
        </w:rPr>
        <w:t xml:space="preserve">GI irritation (30min </w:t>
      </w:r>
      <w:r>
        <w:rPr>
          <w:rtl w:val="0"/>
        </w:rPr>
        <w:t xml:space="preserve">– </w:t>
      </w:r>
      <w:r>
        <w:rPr>
          <w:rtl w:val="0"/>
        </w:rPr>
        <w:t>6hrs)</w:t>
      </w:r>
    </w:p>
    <w:p>
      <w:pPr>
        <w:pStyle w:val="Body"/>
        <w:ind w:left="720" w:firstLine="0"/>
      </w:pPr>
      <w:r>
        <w:rPr>
          <w:b w:val="1"/>
          <w:bCs w:val="1"/>
          <w:rtl w:val="0"/>
        </w:rPr>
        <w:t xml:space="preserve">2. </w:t>
      </w:r>
      <w:r>
        <w:rPr>
          <w:rtl w:val="0"/>
          <w:lang w:val="en-US"/>
        </w:rPr>
        <w:t>Recovery from GI symptoms (6-24hrs)</w:t>
      </w:r>
    </w:p>
    <w:p>
      <w:pPr>
        <w:pStyle w:val="Body"/>
        <w:ind w:left="720" w:firstLine="0"/>
      </w:pPr>
      <w:r>
        <w:rPr>
          <w:b w:val="1"/>
          <w:bCs w:val="1"/>
          <w:rtl w:val="0"/>
        </w:rPr>
        <w:t xml:space="preserve">3. </w:t>
      </w:r>
      <w:r>
        <w:rPr>
          <w:rtl w:val="0"/>
          <w:lang w:val="en-US"/>
        </w:rPr>
        <w:t>Shock and metabolic acidosis (6-72hrs)</w:t>
      </w:r>
    </w:p>
    <w:p>
      <w:pPr>
        <w:pStyle w:val="Body"/>
        <w:ind w:left="720" w:firstLine="0"/>
      </w:pPr>
      <w:r>
        <w:rPr>
          <w:b w:val="1"/>
          <w:bCs w:val="1"/>
          <w:rtl w:val="0"/>
        </w:rPr>
        <w:t xml:space="preserve">4. </w:t>
      </w:r>
      <w:r>
        <w:rPr>
          <w:rtl w:val="0"/>
          <w:lang w:val="en-US"/>
        </w:rPr>
        <w:t>Fulminant Hepatic Failure (12-96hrs)</w:t>
      </w:r>
    </w:p>
    <w:p>
      <w:pPr>
        <w:pStyle w:val="Body"/>
        <w:ind w:left="720" w:firstLine="0"/>
      </w:pPr>
      <w:r>
        <w:rPr>
          <w:b w:val="1"/>
          <w:bCs w:val="1"/>
          <w:rtl w:val="0"/>
        </w:rPr>
        <w:t xml:space="preserve">5. </w:t>
      </w:r>
      <w:r>
        <w:rPr>
          <w:rtl w:val="0"/>
          <w:lang w:val="en-US"/>
        </w:rPr>
        <w:t>GI mucosa healing leads to scarring and bowl obstruction (2-6weeks)</w:t>
      </w:r>
    </w:p>
    <w:p>
      <w:pPr>
        <w:pStyle w:val="Body"/>
        <w:ind w:left="720" w:firstLine="0"/>
      </w:pPr>
      <w:r>
        <w:rPr>
          <w:rtl w:val="0"/>
          <w:lang w:val="en-US"/>
        </w:rPr>
        <w:t>Antidote: Deferoxamine for level &gt;500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en-US"/>
        </w:rPr>
        <w:t>Lead:</w:t>
      </w:r>
      <w:r>
        <w:rPr>
          <w:rtl w:val="0"/>
          <w:lang w:val="en-US"/>
        </w:rPr>
        <w:t xml:space="preserve"> WBI especially if lead visible on x-ray</w:t>
      </w:r>
    </w:p>
    <w:p>
      <w:pPr>
        <w:pStyle w:val="Body"/>
        <w:ind w:left="720" w:firstLine="0"/>
      </w:pPr>
      <w:r>
        <w:rPr>
          <w:rtl w:val="0"/>
          <w:lang w:val="en-US"/>
        </w:rPr>
        <w:t>Treatment: if symptomatic with encephalopathy or level &gt;100 Rx BAL</w:t>
      </w:r>
      <w:r>
        <w:rPr>
          <w:rtl w:val="0"/>
          <w:lang w:val="en-US"/>
        </w:rPr>
        <w:t xml:space="preserve"> (British anti-lewisite)</w:t>
      </w:r>
      <w:r>
        <w:rPr>
          <w:rtl w:val="0"/>
          <w:lang w:val="en-US"/>
        </w:rPr>
        <w:t xml:space="preserve"> first then EDTA;</w:t>
      </w:r>
    </w:p>
    <w:p>
      <w:pPr>
        <w:pStyle w:val="Body"/>
        <w:ind w:left="720" w:firstLine="0"/>
      </w:pPr>
      <w:r>
        <w:rPr>
          <w:rtl w:val="0"/>
          <w:lang w:val="en-US"/>
        </w:rPr>
        <w:t>If asymptomatic child &gt;45 or adult &gt;89 Rx with DMSA (succimer)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</w:rPr>
        <w:t>Arsenic:</w:t>
      </w:r>
      <w:r>
        <w:rPr>
          <w:rtl w:val="0"/>
          <w:lang w:val="en-US"/>
        </w:rPr>
        <w:t xml:space="preserve"> Garlic breath; Rx with BAL (British anti-Lewisite) or DMSA if can tolerate PO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pt-PT"/>
        </w:rPr>
        <w:t>Mercury:</w:t>
      </w:r>
      <w:r>
        <w:rPr>
          <w:rtl w:val="0"/>
          <w:lang w:val="en-US"/>
        </w:rPr>
        <w:t xml:space="preserve"> Rx with BAL (British anti-Lewisite) or DMSA if can tolerate PO</w:t>
      </w:r>
    </w:p>
    <w:p>
      <w:pPr>
        <w:pStyle w:val="Body"/>
      </w:pPr>
      <w:r>
        <w:rPr>
          <w:b w:val="1"/>
          <w:bCs w:val="1"/>
          <w:u w:val="single"/>
          <w:rtl w:val="0"/>
        </w:rPr>
        <w:t xml:space="preserve">CELLULAR ASYPHYXIANTS </w:t>
      </w:r>
    </w:p>
    <w:p>
      <w:pPr>
        <w:pStyle w:val="Body"/>
      </w:pPr>
    </w:p>
    <w:p>
      <w:pPr>
        <w:pStyle w:val="Body"/>
        <w:ind w:left="720" w:firstLine="0"/>
      </w:pPr>
      <w:r>
        <w:rPr>
          <w:b w:val="1"/>
          <w:bCs w:val="1"/>
          <w:rtl w:val="0"/>
        </w:rPr>
        <w:t>Cyanide:</w:t>
      </w:r>
      <w:r>
        <w:rPr>
          <w:rtl w:val="0"/>
          <w:lang w:val="en-US"/>
        </w:rPr>
        <w:t xml:space="preserve"> Hemodynamic instability, setting of house fire, very high lactate</w:t>
      </w:r>
    </w:p>
    <w:p>
      <w:pPr>
        <w:pStyle w:val="Body"/>
        <w:ind w:left="720" w:firstLine="0"/>
      </w:pPr>
      <w:r>
        <w:rPr>
          <w:rtl w:val="0"/>
          <w:lang w:val="it-IT"/>
        </w:rPr>
        <w:t>Antidote: Hydroxycobalamin</w:t>
      </w:r>
    </w:p>
    <w:p>
      <w:pPr>
        <w:pStyle w:val="Body"/>
        <w:ind w:left="720" w:firstLine="0"/>
      </w:pPr>
      <w:r>
        <w:rPr>
          <w:rtl w:val="0"/>
          <w:lang w:val="en-US"/>
        </w:rPr>
        <w:t>Old kit: sodium nitrate, amyl nitrate, sodium thiosulfate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de-DE"/>
        </w:rPr>
        <w:t>Carbon Monoxide:</w:t>
      </w:r>
      <w:r>
        <w:rPr>
          <w:rtl w:val="0"/>
          <w:lang w:val="en-US"/>
        </w:rPr>
        <w:t xml:space="preserve"> Headache,</w:t>
      </w:r>
      <w:r>
        <w:rPr>
          <w:rtl w:val="0"/>
          <w:lang w:val="en-US"/>
        </w:rPr>
        <w:t xml:space="preserve"> produced by anything causing combustion (ie engines, bbq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s)</w:t>
      </w:r>
      <w:r>
        <w:rPr>
          <w:rtl w:val="0"/>
          <w:lang w:val="en-US"/>
        </w:rPr>
        <w:t xml:space="preserve"> can also be in setting of a house fire</w:t>
      </w:r>
    </w:p>
    <w:p>
      <w:pPr>
        <w:pStyle w:val="Body"/>
        <w:ind w:left="720" w:firstLine="0"/>
      </w:pPr>
      <w:r>
        <w:rPr>
          <w:rtl w:val="0"/>
          <w:lang w:val="en-US"/>
        </w:rPr>
        <w:t>Treat with HBO if Level &gt;25%, &gt;15% in pregnant women, or any level with signs of end organ damage (syncope, STEMI, AMS, seizures)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</w:rPr>
        <w:t>Methemoglobinemia:</w:t>
      </w:r>
      <w:r>
        <w:rPr>
          <w:rtl w:val="0"/>
          <w:lang w:val="en-US"/>
        </w:rPr>
        <w:t xml:space="preserve"> cyanosis, O2 sat 85% not correcting with oxygen</w:t>
      </w:r>
      <w:r>
        <w:rPr>
          <w:rtl w:val="0"/>
          <w:lang w:val="en-US"/>
        </w:rPr>
        <w:t>. May see chocolate colored blood.  Common offending agents benzocaine, dapsone</w:t>
      </w:r>
    </w:p>
    <w:p>
      <w:pPr>
        <w:pStyle w:val="Body"/>
        <w:ind w:left="720" w:firstLine="0"/>
      </w:pPr>
      <w:r>
        <w:rPr>
          <w:rtl w:val="0"/>
        </w:rPr>
        <w:t>Antidote: Methylene blue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CARDIAC MEDS AND HYPOGLYCEMICS:</w:t>
      </w:r>
    </w:p>
    <w:p>
      <w:pPr>
        <w:pStyle w:val="Body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en-US"/>
        </w:rPr>
        <w:t>Digoxin Toxicity:</w:t>
      </w:r>
      <w:r>
        <w:rPr>
          <w:rtl w:val="0"/>
          <w:lang w:val="en-US"/>
        </w:rPr>
        <w:t xml:space="preserve"> Bradaycardia, AV blocks, bidirectional VTACH, slow afib</w:t>
      </w:r>
    </w:p>
    <w:p>
      <w:pPr>
        <w:pStyle w:val="Body"/>
        <w:ind w:left="720" w:firstLine="0"/>
      </w:pPr>
      <w:r>
        <w:rPr>
          <w:rtl w:val="0"/>
          <w:lang w:val="en-US"/>
        </w:rPr>
        <w:t>Usually occurs with renal impairment</w:t>
      </w:r>
    </w:p>
    <w:p>
      <w:pPr>
        <w:pStyle w:val="Body"/>
        <w:ind w:left="720" w:firstLine="0"/>
      </w:pPr>
      <w:r>
        <w:rPr>
          <w:rtl w:val="0"/>
          <w:lang w:val="en-US"/>
        </w:rPr>
        <w:t>Must check a level 6 hours after last dose patient has taken or the level will be falsely elevated</w:t>
      </w:r>
    </w:p>
    <w:p>
      <w:pPr>
        <w:pStyle w:val="Body"/>
        <w:ind w:left="720" w:firstLine="0"/>
      </w:pPr>
      <w:r>
        <w:rPr>
          <w:rtl w:val="0"/>
          <w:lang w:val="en-US"/>
        </w:rPr>
        <w:t>Give Digifab if ectopy on ekg, hyperK &gt;5, or renal failure</w:t>
      </w:r>
      <w:r>
        <w:rPr>
          <w:rtl w:val="0"/>
          <w:lang w:val="en-US"/>
        </w:rPr>
        <w:t>, significantly elevated dig level</w:t>
      </w:r>
    </w:p>
    <w:p>
      <w:pPr>
        <w:pStyle w:val="Body"/>
        <w:ind w:left="720" w:firstLine="0"/>
      </w:pPr>
      <w:r>
        <w:rPr>
          <w:rtl w:val="0"/>
          <w:lang w:val="en-US"/>
        </w:rPr>
        <w:t>Digifab dosing = [weight (kg) x concentration level (ng/mL)/100]   *round up to nearest number of vials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en-US"/>
        </w:rPr>
        <w:t>Beta Blocker:</w:t>
      </w:r>
      <w:r>
        <w:rPr>
          <w:rtl w:val="0"/>
          <w:lang w:val="en-US"/>
        </w:rPr>
        <w:t xml:space="preserve"> Bradycardia hypotension. Rx with glucagon, high dose insulin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it-IT"/>
        </w:rPr>
        <w:t>Calcium Channel Blocker:</w:t>
      </w:r>
      <w:r>
        <w:rPr>
          <w:rtl w:val="0"/>
          <w:lang w:val="en-US"/>
        </w:rPr>
        <w:t xml:space="preserve"> Bradycardia hypotension. Rx with calcium, high dose insulin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</w:rPr>
        <w:t>Sulfonylurea:</w:t>
      </w:r>
      <w:r>
        <w:rPr>
          <w:rtl w:val="0"/>
          <w:lang w:val="en-US"/>
        </w:rPr>
        <w:t xml:space="preserve"> Hypoglycemia. Rx with Octreotide</w:t>
      </w:r>
    </w:p>
    <w:p>
      <w:pPr>
        <w:pStyle w:val="Body"/>
        <w:ind w:left="720" w:firstLine="0"/>
      </w:pPr>
    </w:p>
    <w:p>
      <w:pPr>
        <w:pStyle w:val="Body"/>
        <w:ind w:left="72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MALA </w:t>
      </w:r>
      <w:r>
        <w:rPr>
          <w:b w:val="0"/>
          <w:bCs w:val="0"/>
          <w:rtl w:val="0"/>
          <w:lang w:val="en-US"/>
        </w:rPr>
        <w:t>(Metformin Associated Lactic Acidosis): Usually in setting of renal failure causing decreased excretion of metformin. Leads to usually a severe lactic acidosis in the setting or relatively preserved mental status. Treatment is HD. Can use bicarb to temporize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e-DE"/>
        </w:rPr>
        <w:t>CAUSTICS:</w:t>
      </w:r>
    </w:p>
    <w:p>
      <w:pPr>
        <w:pStyle w:val="Body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it-IT"/>
        </w:rPr>
        <w:t>Hydrofluoric Acid:</w:t>
      </w:r>
      <w:r>
        <w:rPr>
          <w:rtl w:val="0"/>
        </w:rPr>
        <w:t xml:space="preserve"> </w:t>
      </w:r>
      <w:r>
        <w:rPr>
          <w:rtl w:val="0"/>
          <w:lang w:val="en-US"/>
        </w:rPr>
        <w:t>seen in window/glass etching. P</w:t>
      </w:r>
      <w:r>
        <w:rPr>
          <w:rtl w:val="0"/>
          <w:lang w:val="en-US"/>
        </w:rPr>
        <w:t>ain out of proportion to skin findings, causes hypocalcemia, hypomagnesemia, QTc prolongation, cardiac arrythmia and death</w:t>
      </w:r>
    </w:p>
    <w:p>
      <w:pPr>
        <w:pStyle w:val="Body"/>
        <w:ind w:left="720" w:firstLine="0"/>
      </w:pPr>
      <w:r>
        <w:rPr>
          <w:rtl w:val="0"/>
          <w:lang w:val="en-US"/>
        </w:rPr>
        <w:t>Treatment: decontamination, calcium topically (if systemic illness give IV)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en-US"/>
        </w:rPr>
        <w:t>Bleach</w:t>
      </w:r>
      <w:r>
        <w:rPr>
          <w:rtl w:val="0"/>
          <w:lang w:val="en-US"/>
        </w:rPr>
        <w:t>: Sodium Hypochlorite; Stridor, drooling, or vomiting needs endoscopy within 12hrs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s-ES_tradnl"/>
        </w:rPr>
        <w:t>ANTICONVULSANTS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sv-SE"/>
        </w:rPr>
        <w:t>Na channel blockade:</w:t>
      </w:r>
      <w:r>
        <w:rPr>
          <w:rtl w:val="0"/>
          <w:lang w:val="en-US"/>
        </w:rPr>
        <w:t xml:space="preserve"> phenytoin, carbamazepine, topiramate, VPA</w:t>
      </w:r>
    </w:p>
    <w:p>
      <w:pPr>
        <w:pStyle w:val="Body"/>
        <w:ind w:left="720" w:firstLine="0"/>
      </w:pPr>
      <w:r>
        <w:rPr>
          <w:b w:val="1"/>
          <w:bCs w:val="1"/>
          <w:rtl w:val="0"/>
          <w:lang w:val="it-IT"/>
        </w:rPr>
        <w:t>GABA antagonism:</w:t>
      </w:r>
      <w:r>
        <w:rPr>
          <w:rtl w:val="0"/>
          <w:lang w:val="en-US"/>
        </w:rPr>
        <w:t xml:space="preserve"> phenobarbital</w:t>
      </w:r>
    </w:p>
    <w:p>
      <w:pPr>
        <w:pStyle w:val="Body"/>
        <w:ind w:left="720" w:firstLine="0"/>
      </w:pPr>
      <w:r>
        <w:rPr>
          <w:b w:val="1"/>
          <w:bCs w:val="1"/>
          <w:rtl w:val="0"/>
          <w:lang w:val="it-IT"/>
        </w:rPr>
        <w:t>Calcium channel blockade:</w:t>
      </w:r>
      <w:r>
        <w:rPr>
          <w:rtl w:val="0"/>
          <w:lang w:val="es-ES_tradnl"/>
        </w:rPr>
        <w:t xml:space="preserve"> Gabapentin, pregabalin, VPA</w:t>
      </w:r>
    </w:p>
    <w:p>
      <w:pPr>
        <w:pStyle w:val="Body"/>
        <w:ind w:left="720" w:firstLine="0"/>
      </w:pPr>
      <w:r>
        <w:rPr>
          <w:rtl w:val="0"/>
          <w:lang w:val="en-US"/>
        </w:rPr>
        <w:t>Phenytoin: cerebellar symptoms, ataxia, slurred speech, nystagmus</w:t>
      </w:r>
    </w:p>
    <w:p>
      <w:pPr>
        <w:pStyle w:val="Body"/>
        <w:ind w:left="720" w:firstLine="0"/>
      </w:pPr>
      <w:r>
        <w:rPr>
          <w:rtl w:val="0"/>
          <w:lang w:val="en-US"/>
        </w:rPr>
        <w:t>Carbamazepine: Can present with anticholinergic toxidrome and qrs widening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VPA toxicity results in hyperammonemia rx with L-carnetine </w:t>
      </w:r>
    </w:p>
    <w:p>
      <w:pPr>
        <w:pStyle w:val="Body"/>
        <w:ind w:left="720" w:firstLine="0"/>
        <w:rPr>
          <w:i w:val="1"/>
          <w:iCs w:val="1"/>
        </w:rPr>
      </w:pPr>
    </w:p>
    <w:p>
      <w:pPr>
        <w:pStyle w:val="Body"/>
        <w:ind w:left="720" w:firstLine="0"/>
        <w:rPr>
          <w:i w:val="1"/>
          <w:iCs w:val="1"/>
        </w:rPr>
      </w:pPr>
    </w:p>
    <w:p>
      <w:pPr>
        <w:pStyle w:val="Body"/>
        <w:ind w:left="720" w:firstLine="0"/>
      </w:pPr>
      <w:r>
        <w:rPr>
          <w:rtl w:val="0"/>
          <w:lang w:val="en-US"/>
        </w:rPr>
        <w:t xml:space="preserve">Note: intractable seizures and </w:t>
      </w:r>
      <w:r>
        <w:rPr>
          <w:rtl w:val="0"/>
        </w:rPr>
        <w:t>“</w:t>
      </w:r>
      <w:r>
        <w:rPr>
          <w:rtl w:val="0"/>
          <w:lang w:val="en-US"/>
        </w:rPr>
        <w:t>recently treated for TB</w:t>
      </w:r>
      <w:r>
        <w:rPr>
          <w:rtl w:val="0"/>
        </w:rPr>
        <w:t xml:space="preserve">” </w:t>
      </w:r>
      <w:r>
        <w:rPr>
          <w:rtl w:val="0"/>
          <w:lang w:val="en-US"/>
        </w:rPr>
        <w:t>think isoniazid give B6/pyridoxine</w:t>
      </w:r>
    </w:p>
    <w:p>
      <w:pPr>
        <w:pStyle w:val="Body"/>
      </w:pPr>
      <w:r>
        <w:rPr>
          <w:b w:val="1"/>
          <w:bCs w:val="1"/>
          <w:u w:val="single"/>
          <w:rtl w:val="0"/>
          <w:lang w:val="en-US"/>
        </w:rPr>
        <w:t>LOCAL ANESTHETICS:</w:t>
      </w:r>
    </w:p>
    <w:p>
      <w:pPr>
        <w:pStyle w:val="Body"/>
        <w:rPr>
          <w:i w:val="1"/>
          <w:iCs w:val="1"/>
        </w:rPr>
      </w:pPr>
    </w:p>
    <w:p>
      <w:pPr>
        <w:pStyle w:val="Body"/>
        <w:ind w:left="720" w:firstLine="0"/>
        <w:rPr>
          <w:i w:val="1"/>
          <w:iCs w:val="1"/>
        </w:rPr>
      </w:pPr>
      <w:r>
        <w:rPr>
          <w:i w:val="1"/>
          <w:iCs w:val="1"/>
          <w:rtl w:val="0"/>
        </w:rPr>
        <w:t>“</w:t>
      </w:r>
      <w:r>
        <w:rPr>
          <w:i w:val="1"/>
          <w:iCs w:val="1"/>
          <w:rtl w:val="0"/>
          <w:lang w:val="en-US"/>
        </w:rPr>
        <w:t>Neurotoxicity before cardiotoxicity</w:t>
      </w:r>
      <w:r>
        <w:rPr>
          <w:i w:val="1"/>
          <w:iCs w:val="1"/>
          <w:rtl w:val="0"/>
        </w:rPr>
        <w:t>”</w:t>
      </w:r>
    </w:p>
    <w:p>
      <w:pPr>
        <w:pStyle w:val="Body"/>
        <w:ind w:left="720" w:firstLine="0"/>
      </w:pPr>
      <w:r>
        <w:rPr>
          <w:rtl w:val="0"/>
          <w:lang w:val="en-US"/>
        </w:rPr>
        <w:t>Treatment is intralipid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 xml:space="preserve">Lidocaine toxic dose without epi </w:t>
      </w:r>
      <w:r>
        <w:rPr>
          <w:b w:val="1"/>
          <w:bCs w:val="1"/>
          <w:rtl w:val="0"/>
        </w:rPr>
        <w:t>4.5</w:t>
      </w:r>
      <w:r>
        <w:rPr>
          <w:rtl w:val="0"/>
          <w:lang w:val="en-US"/>
        </w:rPr>
        <w:t xml:space="preserve">mg/kg, with epi </w:t>
      </w:r>
      <w:r>
        <w:rPr>
          <w:b w:val="1"/>
          <w:bCs w:val="1"/>
          <w:rtl w:val="0"/>
        </w:rPr>
        <w:t>7</w:t>
      </w:r>
      <w:r>
        <w:rPr>
          <w:rtl w:val="0"/>
        </w:rPr>
        <w:t>mg/kg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1% solution means 1G / 100mL or 1000mg / 100mL = 10mg/mL</w:t>
      </w:r>
    </w:p>
    <w:p>
      <w:pPr>
        <w:pStyle w:val="Body"/>
      </w:pPr>
      <w:r>
        <w:rPr>
          <w:rtl w:val="0"/>
          <w:lang w:val="en-US"/>
        </w:rPr>
        <w:t>2% solution means 2G / 100mL or 2000mg / 100mL = 20mg/mL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Examples: </w:t>
      </w:r>
    </w:p>
    <w:p>
      <w:pPr>
        <w:pStyle w:val="Body"/>
      </w:pPr>
      <w:r>
        <w:rPr>
          <w:rtl w:val="0"/>
          <w:lang w:val="en-US"/>
        </w:rPr>
        <w:t xml:space="preserve">Would take approx. </w:t>
      </w:r>
      <w:r>
        <w:rPr>
          <w:b w:val="1"/>
          <w:bCs w:val="1"/>
          <w:rtl w:val="0"/>
        </w:rPr>
        <w:t>~30cc (</w:t>
      </w:r>
      <w:r>
        <w:rPr>
          <w:rtl w:val="0"/>
          <w:lang w:val="en-US"/>
        </w:rPr>
        <w:t xml:space="preserve">4.5mg x 70kg = 315mg / 10mg = 31.5cc) of </w:t>
      </w:r>
      <w:r>
        <w:rPr>
          <w:b w:val="1"/>
          <w:bCs w:val="1"/>
          <w:rtl w:val="0"/>
          <w:lang w:val="en-US"/>
        </w:rPr>
        <w:t>1% lidocaine without epi</w:t>
      </w:r>
      <w:r>
        <w:rPr>
          <w:rtl w:val="0"/>
          <w:lang w:val="en-US"/>
        </w:rPr>
        <w:t xml:space="preserve"> for toxicity in a 70kg adult.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Would take approx. </w:t>
      </w:r>
      <w:r>
        <w:rPr>
          <w:b w:val="1"/>
          <w:bCs w:val="1"/>
          <w:rtl w:val="0"/>
        </w:rPr>
        <w:t>~15cc (</w:t>
      </w:r>
      <w:r>
        <w:rPr>
          <w:rtl w:val="0"/>
          <w:lang w:val="en-US"/>
        </w:rPr>
        <w:t xml:space="preserve">4.5mg x 70kg = 315mg / 20mg = 15.75cc) of </w:t>
      </w:r>
      <w:r>
        <w:rPr>
          <w:b w:val="1"/>
          <w:bCs w:val="1"/>
          <w:rtl w:val="0"/>
          <w:lang w:val="pt-PT"/>
        </w:rPr>
        <w:t>2% lidocaine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without epi </w:t>
      </w:r>
      <w:r>
        <w:rPr>
          <w:rtl w:val="0"/>
          <w:lang w:val="en-US"/>
        </w:rPr>
        <w:t>for toxicity in a 70kg adult.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Would take approx. </w:t>
      </w:r>
      <w:r>
        <w:rPr>
          <w:b w:val="1"/>
          <w:bCs w:val="1"/>
          <w:rtl w:val="0"/>
        </w:rPr>
        <w:t>~50cc (</w:t>
      </w:r>
      <w:r>
        <w:rPr>
          <w:rtl w:val="0"/>
          <w:lang w:val="en-US"/>
        </w:rPr>
        <w:t xml:space="preserve">7mg x 70kg = 490mg / 10mg = 49cc) of </w:t>
      </w:r>
      <w:r>
        <w:rPr>
          <w:b w:val="1"/>
          <w:bCs w:val="1"/>
          <w:rtl w:val="0"/>
          <w:lang w:val="en-US"/>
        </w:rPr>
        <w:t>1% lidocaine with epi</w:t>
      </w:r>
      <w:r>
        <w:rPr>
          <w:rtl w:val="0"/>
          <w:lang w:val="en-US"/>
        </w:rPr>
        <w:t xml:space="preserve"> for toxicity in a 70kg adult.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Would take approx. </w:t>
      </w:r>
      <w:r>
        <w:rPr>
          <w:b w:val="1"/>
          <w:bCs w:val="1"/>
          <w:rtl w:val="0"/>
        </w:rPr>
        <w:t>~25cc (</w:t>
      </w:r>
      <w:r>
        <w:rPr>
          <w:rtl w:val="0"/>
          <w:lang w:val="en-US"/>
        </w:rPr>
        <w:t xml:space="preserve">7mg x 70kg = 490mg / 20mg = 24.5cc) of </w:t>
      </w:r>
      <w:r>
        <w:rPr>
          <w:b w:val="1"/>
          <w:bCs w:val="1"/>
          <w:rtl w:val="0"/>
          <w:lang w:val="pt-PT"/>
        </w:rPr>
        <w:t>2% lidocaine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en-US"/>
        </w:rPr>
        <w:t xml:space="preserve">with epi </w:t>
      </w:r>
      <w:r>
        <w:rPr>
          <w:rtl w:val="0"/>
          <w:lang w:val="en-US"/>
        </w:rPr>
        <w:t>for toxicity in a 70kg adult.</w:t>
      </w:r>
    </w:p>
    <w:p>
      <w:pPr>
        <w:pStyle w:val="Body"/>
      </w:pPr>
    </w:p>
    <w:p>
      <w:pPr>
        <w:pStyle w:val="Body"/>
      </w:pPr>
      <w:r>
        <w:drawing>
          <wp:inline distT="0" distB="0" distL="0" distR="0">
            <wp:extent cx="5943600" cy="4074544"/>
            <wp:effectExtent l="0" t="0" r="0" b="0"/>
            <wp:docPr id="1073741825" name="officeArt object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screenshot of a cell phone&#10;&#10;Description automatically generated" descr="A screenshot of a cell phone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45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  <w:r>
        <w:rPr>
          <w:b w:val="1"/>
          <w:bCs w:val="1"/>
          <w:u w:val="single"/>
          <w:rtl w:val="0"/>
          <w:lang w:val="de-DE"/>
        </w:rPr>
        <w:t>ENVIRONMENTAL: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ind w:left="720" w:firstLine="0"/>
        <w:rPr>
          <w:b w:val="1"/>
          <w:bCs w:val="1"/>
          <w:u w:val="single"/>
        </w:rPr>
      </w:pPr>
      <w:r>
        <w:rPr>
          <w:b w:val="1"/>
          <w:bCs w:val="1"/>
          <w:rtl w:val="0"/>
          <w:lang w:val="en-US"/>
        </w:rPr>
        <w:t>Radiation:</w:t>
      </w:r>
      <w:r>
        <w:rPr>
          <w:rtl w:val="0"/>
          <w:lang w:val="en-US"/>
        </w:rPr>
        <w:t xml:space="preserve"> absolute lymphocyte count at 48 hrs &lt;1200 predictor of bad outcome</w:t>
      </w:r>
    </w:p>
    <w:p>
      <w:pPr>
        <w:pStyle w:val="Body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Spiders:</w:t>
      </w:r>
    </w:p>
    <w:p>
      <w:pPr>
        <w:pStyle w:val="Body"/>
      </w:pPr>
      <w:r>
        <w:drawing>
          <wp:inline distT="0" distB="0" distL="0" distR="0">
            <wp:extent cx="5943600" cy="3226436"/>
            <wp:effectExtent l="0" t="0" r="0" b="0"/>
            <wp:docPr id="1073741826" name="officeArt object" descr="Spider Bites - Black Widow vs Brown Recluse BLACK WIDOW - Yellow/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pider Bites - Black Widow vs Brown Recluse BLACK WIDOW - Yellow/Red" descr="Spider Bites - Black Widow vs Brown Recluse BLACK WIDOW - Yellow/R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6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  <w:r>
        <w:rPr>
          <w:rtl w:val="0"/>
          <w:lang w:val="de-DE"/>
        </w:rPr>
        <w:t xml:space="preserve">Note: </w:t>
      </w:r>
      <w:r>
        <w:rPr>
          <w:i w:val="1"/>
          <w:iCs w:val="1"/>
          <w:rtl w:val="0"/>
          <w:lang w:val="en-US"/>
        </w:rPr>
        <w:t>black widow envenomation can cause severe muscle spasms (even of abdominal muscles) can be confused for acute abdomen, especially in pediatrics.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Snakes:</w:t>
      </w:r>
      <w:r>
        <w:rPr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191727</wp:posOffset>
            </wp:positionV>
            <wp:extent cx="4635409" cy="34765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409" cy="3476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ind w:left="720" w:firstLine="0"/>
        <w:rPr>
          <w:b w:val="1"/>
          <w:bCs w:val="1"/>
        </w:rPr>
      </w:pPr>
    </w:p>
    <w:p>
      <w:pPr>
        <w:pStyle w:val="Body"/>
        <w:ind w:left="720" w:firstLine="0"/>
        <w:rPr>
          <w:b w:val="1"/>
          <w:bCs w:val="1"/>
        </w:rPr>
      </w:pPr>
    </w:p>
    <w:p>
      <w:pPr>
        <w:pStyle w:val="Body"/>
        <w:ind w:left="720" w:firstLine="0"/>
        <w:rPr>
          <w:b w:val="1"/>
          <w:bCs w:val="1"/>
          <w:color w:val="000000"/>
          <w:u w:color="000000"/>
        </w:rPr>
      </w:pPr>
      <w:r>
        <w:rPr>
          <w:b w:val="1"/>
          <w:bCs w:val="1"/>
          <w:rtl w:val="0"/>
          <w:lang w:val="en-US"/>
        </w:rPr>
        <w:t>Crotalids (pit vipers):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color w:val="000000"/>
          <w:u w:color="000000"/>
          <w:rtl w:val="0"/>
          <w:lang w:val="en-US"/>
        </w:rPr>
        <w:t>cottonmouths, water moccasins, and rattlesnakes</w:t>
      </w:r>
    </w:p>
    <w:p>
      <w:pPr>
        <w:pStyle w:val="Body"/>
        <w:ind w:left="720" w:firstLine="0"/>
      </w:pPr>
      <w:r>
        <w:rPr>
          <w:color w:val="000000"/>
          <w:u w:color="000000"/>
          <w:shd w:val="clear" w:color="auto" w:fill="ffffff"/>
          <w:rtl w:val="0"/>
          <w:lang w:val="en-US"/>
        </w:rPr>
        <w:t>Triangular head, elliptical pupils, and two curved fangs.</w:t>
      </w:r>
    </w:p>
    <w:p>
      <w:pPr>
        <w:pStyle w:val="Body"/>
        <w:ind w:left="720" w:firstLine="0"/>
      </w:pPr>
      <w:r>
        <w:rPr>
          <w:rtl w:val="0"/>
          <w:lang w:val="en-US"/>
        </w:rPr>
        <w:t>Causes coagulopathy, necrosis, swelling. Rx with Cro-Fab.</w:t>
      </w:r>
    </w:p>
    <w:p>
      <w:pPr>
        <w:pStyle w:val="Body"/>
        <w:ind w:left="720" w:firstLine="0"/>
      </w:pPr>
      <w:r>
        <w:rPr>
          <w:rtl w:val="0"/>
          <w:lang w:val="en-US"/>
        </w:rPr>
        <w:t>The treatment for compartment syndrome from crotalid envenomation is Cro-Fab, not fasciotomy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drawing>
          <wp:inline distT="0" distB="0" distL="0" distR="0">
            <wp:extent cx="5225416" cy="3439796"/>
            <wp:effectExtent l="0" t="0" r="0" b="0"/>
            <wp:docPr id="1073741828" name="officeArt object" descr="coral sna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oral snake" descr="coral snak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416" cy="3439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ind w:left="720" w:firstLine="0"/>
      </w:pPr>
      <w:r>
        <w:rPr>
          <w:b w:val="1"/>
          <w:bCs w:val="1"/>
          <w:rtl w:val="0"/>
          <w:lang w:val="da-DK"/>
        </w:rPr>
        <w:t>Elapids: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Coral snake (above) </w:t>
      </w:r>
      <w:r>
        <w:rPr>
          <w:rtl w:val="0"/>
          <w:lang w:val="en-US"/>
        </w:rPr>
        <w:t>Neurotoxicity</w:t>
      </w:r>
      <w:r>
        <w:rPr>
          <w:rtl w:val="0"/>
          <w:lang w:val="en-US"/>
        </w:rPr>
        <w:t xml:space="preserve"> leading to weakness, respiratory paralysis</w:t>
      </w:r>
      <w:r>
        <w:rPr>
          <w:rtl w:val="0"/>
        </w:rPr>
        <w:t xml:space="preserve">; </w:t>
      </w:r>
      <w:r>
        <w:rPr>
          <w:i w:val="1"/>
          <w:iCs w:val="1"/>
          <w:rtl w:val="0"/>
        </w:rPr>
        <w:t>“</w:t>
      </w:r>
      <w:r>
        <w:rPr>
          <w:i w:val="1"/>
          <w:iCs w:val="1"/>
          <w:rtl w:val="0"/>
          <w:lang w:val="en-US"/>
        </w:rPr>
        <w:t>Red on yellow, kill a fellow. Red on black, venom lack</w:t>
      </w:r>
      <w:r>
        <w:rPr>
          <w:i w:val="1"/>
          <w:iCs w:val="1"/>
          <w:rtl w:val="0"/>
        </w:rPr>
        <w:t>”</w:t>
      </w:r>
    </w:p>
    <w:p>
      <w:pPr>
        <w:pStyle w:val="Body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en-US"/>
        </w:rPr>
        <w:t>Scorpions:</w:t>
      </w:r>
      <w:r>
        <w:rPr>
          <w:rtl w:val="0"/>
          <w:lang w:val="en-US"/>
        </w:rPr>
        <w:t xml:space="preserve"> Centuroides (bark scorpion)</w:t>
      </w:r>
    </w:p>
    <w:p>
      <w:pPr>
        <w:pStyle w:val="Body"/>
        <w:ind w:left="720" w:firstLine="0"/>
      </w:pPr>
      <w:r>
        <w:rPr>
          <w:rtl w:val="0"/>
          <w:lang w:val="en-US"/>
        </w:rPr>
        <w:t>Hyperthermia, hypertension, nystagmus, drooling, mydriasis, pancreatitis</w:t>
      </w:r>
    </w:p>
    <w:p>
      <w:pPr>
        <w:pStyle w:val="Body"/>
        <w:ind w:left="720" w:firstLine="0"/>
      </w:pPr>
      <w:r>
        <w:rPr>
          <w:rtl w:val="0"/>
          <w:lang w:val="en-US"/>
        </w:rPr>
        <w:t>Rx with benzos and antivenom (only if systemic illness or very old and very young)</w:t>
      </w:r>
    </w:p>
    <w:p>
      <w:pPr>
        <w:pStyle w:val="Body"/>
        <w:ind w:left="720" w:firstLine="0"/>
      </w:pPr>
    </w:p>
    <w:p>
      <w:pPr>
        <w:pStyle w:val="Body"/>
        <w:ind w:left="72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Plants containing cardiac glycosides (know what they look like; see plant ppt):</w:t>
      </w:r>
    </w:p>
    <w:p>
      <w:pPr>
        <w:pStyle w:val="Body"/>
        <w:ind w:left="720" w:firstLine="0"/>
      </w:pPr>
      <w:r>
        <w:rPr>
          <w:rtl w:val="0"/>
          <w:lang w:val="nl-NL"/>
        </w:rPr>
        <w:t>Oleander</w:t>
      </w:r>
    </w:p>
    <w:p>
      <w:pPr>
        <w:pStyle w:val="Body"/>
        <w:ind w:left="720" w:firstLine="0"/>
      </w:pPr>
      <w:r>
        <w:rPr>
          <w:rtl w:val="0"/>
          <w:lang w:val="en-US"/>
        </w:rPr>
        <w:t>Yellow Oleander</w:t>
      </w:r>
    </w:p>
    <w:p>
      <w:pPr>
        <w:pStyle w:val="Body"/>
        <w:ind w:left="720" w:firstLine="0"/>
      </w:pPr>
      <w:r>
        <w:rPr>
          <w:rtl w:val="0"/>
          <w:lang w:val="en-US"/>
        </w:rPr>
        <w:t>Foxglove</w:t>
      </w:r>
    </w:p>
    <w:p>
      <w:pPr>
        <w:pStyle w:val="Body"/>
        <w:ind w:left="720" w:firstLine="0"/>
      </w:pPr>
      <w:r>
        <w:rPr>
          <w:rtl w:val="0"/>
          <w:lang w:val="en-US"/>
        </w:rPr>
        <w:t>Lily of the Valley</w:t>
      </w:r>
    </w:p>
    <w:p>
      <w:pPr>
        <w:pStyle w:val="Body"/>
        <w:ind w:left="720" w:firstLine="0"/>
      </w:pPr>
      <w:r>
        <w:rPr>
          <w:rtl w:val="0"/>
          <w:lang w:val="it-IT"/>
        </w:rPr>
        <w:t>Red squill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en-US"/>
        </w:rPr>
        <w:t>Mushrooms: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In general (there are always exceptions) If nausea and vomiting occurs &lt; 6 hrs this is a good prognostic indicator</w:t>
      </w:r>
    </w:p>
    <w:p>
      <w:pPr>
        <w:pStyle w:val="Body"/>
        <w:ind w:left="720" w:firstLine="0"/>
      </w:pPr>
      <w:r>
        <w:rPr>
          <w:rtl w:val="0"/>
          <w:lang w:val="en-US"/>
        </w:rPr>
        <w:t>Amanita phalloides (Death Cap), hepatoxicity, GI manifestations delayed &gt;6 hrs.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it-IT"/>
        </w:rPr>
        <w:t>Ciguatoxin:</w:t>
      </w:r>
      <w:r>
        <w:rPr>
          <w:rtl w:val="0"/>
          <w:lang w:val="en-US"/>
        </w:rPr>
        <w:t xml:space="preserve"> large fish, barracuda, grouper, etc. heat stabile</w:t>
      </w:r>
    </w:p>
    <w:p>
      <w:pPr>
        <w:pStyle w:val="Body"/>
        <w:ind w:left="720" w:firstLine="0"/>
      </w:pPr>
      <w:r>
        <w:rPr>
          <w:rtl w:val="0"/>
          <w:lang w:val="en-US"/>
        </w:rPr>
        <w:t>Temperature reversal</w:t>
      </w:r>
      <w:r>
        <w:rPr>
          <w:rtl w:val="0"/>
          <w:lang w:val="en-US"/>
        </w:rPr>
        <w:t>, sensation of loose teeth are</w:t>
      </w:r>
      <w:r>
        <w:rPr>
          <w:rtl w:val="0"/>
          <w:lang w:val="en-US"/>
        </w:rPr>
        <w:t xml:space="preserve"> classic symptom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, also GI upset</w:t>
      </w:r>
    </w:p>
    <w:p>
      <w:pPr>
        <w:pStyle w:val="Body"/>
        <w:ind w:left="720" w:firstLine="0"/>
      </w:pPr>
      <w:r>
        <w:rPr>
          <w:rtl w:val="0"/>
          <w:lang w:val="en-US"/>
        </w:rPr>
        <w:t>Supportive care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b w:val="1"/>
          <w:bCs w:val="1"/>
          <w:rtl w:val="0"/>
          <w:lang w:val="pt-PT"/>
        </w:rPr>
        <w:t>Scombroid:</w:t>
      </w:r>
      <w:r>
        <w:rPr>
          <w:rtl w:val="0"/>
          <w:lang w:val="en-US"/>
        </w:rPr>
        <w:t xml:space="preserve"> histamine release, flushing, GI upset, peppery taste. Rx with diphenhydramine.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***This is meant to be a quick reference  study guide. A lot of the toxicity and treatments mentioned in this paper are very nuanced and at times controversial. If there are ever any questions with the management of a poisoned patient please consult our medical toxicology service. **** 516-975-1300</w: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1.tif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